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B3" w:rsidRDefault="007D07B3" w:rsidP="007D07B3">
      <w:pPr>
        <w:spacing w:after="150"/>
        <w:jc w:val="right"/>
        <w:rPr>
          <w:i/>
        </w:rPr>
      </w:pPr>
      <w:r>
        <w:rPr>
          <w:i/>
        </w:rPr>
        <w:t>Приложение N 3</w:t>
      </w:r>
    </w:p>
    <w:p w:rsidR="007D07B3" w:rsidRDefault="007D07B3" w:rsidP="007D07B3">
      <w:pPr>
        <w:spacing w:after="150"/>
        <w:jc w:val="right"/>
        <w:rPr>
          <w:i/>
        </w:rPr>
      </w:pPr>
      <w:r>
        <w:rPr>
          <w:i/>
        </w:rPr>
        <w:t>к распоряжению Правительства</w:t>
      </w:r>
    </w:p>
    <w:p w:rsidR="007D07B3" w:rsidRDefault="007D07B3" w:rsidP="007D07B3">
      <w:pPr>
        <w:spacing w:after="150"/>
        <w:jc w:val="right"/>
        <w:rPr>
          <w:i/>
        </w:rPr>
      </w:pPr>
      <w:r>
        <w:rPr>
          <w:i/>
        </w:rPr>
        <w:t>Российской Федерации</w:t>
      </w:r>
    </w:p>
    <w:p w:rsidR="007D07B3" w:rsidRDefault="007D07B3" w:rsidP="007D07B3">
      <w:pPr>
        <w:spacing w:after="150"/>
        <w:jc w:val="right"/>
      </w:pPr>
      <w:r>
        <w:rPr>
          <w:i/>
        </w:rPr>
        <w:t>от 23 октября 2017 г. N 2323-р</w:t>
      </w:r>
    </w:p>
    <w:p w:rsidR="007D07B3" w:rsidRDefault="007D07B3" w:rsidP="007D07B3"/>
    <w:p w:rsidR="007D07B3" w:rsidRDefault="007D07B3" w:rsidP="007D07B3">
      <w:pPr>
        <w:spacing w:after="150"/>
        <w:jc w:val="center"/>
      </w:pPr>
      <w:r>
        <w:rPr>
          <w:b/>
          <w:sz w:val="3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7D07B3" w:rsidRDefault="007D07B3" w:rsidP="007D07B3"/>
    <w:p w:rsidR="007D07B3" w:rsidRDefault="007D07B3" w:rsidP="007D07B3"/>
    <w:p w:rsidR="007D07B3" w:rsidRDefault="007D07B3" w:rsidP="007D07B3">
      <w:pPr>
        <w:spacing w:after="150"/>
        <w:jc w:val="center"/>
      </w:pPr>
      <w:r>
        <w:rPr>
          <w:b/>
          <w:sz w:val="27"/>
        </w:rPr>
        <w:t>I. Лекарственные препараты, которыми обеспечиваются больные гемофилией</w:t>
      </w:r>
    </w:p>
    <w:p w:rsidR="007D07B3" w:rsidRDefault="007D07B3" w:rsidP="007D07B3"/>
    <w:p w:rsidR="007D07B3" w:rsidRDefault="007D07B3" w:rsidP="007D07B3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7D07B3" w:rsidTr="00ED3C81">
        <w:tc>
          <w:tcPr>
            <w:tcW w:w="108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r>
              <w:t>Код АТХ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r>
              <w:t>Лекарственные препараты</w:t>
            </w:r>
          </w:p>
        </w:tc>
      </w:tr>
      <w:tr w:rsidR="007D07B3" w:rsidTr="00ED3C81">
        <w:tc>
          <w:tcPr>
            <w:tcW w:w="108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B</w:t>
            </w:r>
          </w:p>
        </w:tc>
        <w:tc>
          <w:tcPr>
            <w:tcW w:w="396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кровь и система кроветворения</w:t>
            </w:r>
          </w:p>
        </w:tc>
        <w:tc>
          <w:tcPr>
            <w:tcW w:w="396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B02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B02B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B02BD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факторы свертывания крови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фактор свертывания крови VIII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фактор свертывания крови IX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7D07B3" w:rsidTr="00ED3C81">
        <w:tc>
          <w:tcPr>
            <w:tcW w:w="108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7D07B3" w:rsidRDefault="007D07B3" w:rsidP="007D07B3"/>
    <w:p w:rsidR="007D07B3" w:rsidRDefault="007D07B3" w:rsidP="007D07B3"/>
    <w:p w:rsidR="007D07B3" w:rsidRDefault="007D07B3" w:rsidP="007D07B3">
      <w:pPr>
        <w:spacing w:after="150"/>
        <w:jc w:val="center"/>
      </w:pPr>
      <w:r>
        <w:rPr>
          <w:b/>
          <w:sz w:val="27"/>
        </w:rPr>
        <w:t xml:space="preserve">II. Лекарственные препараты, которыми обеспечиваются больные </w:t>
      </w:r>
      <w:proofErr w:type="spellStart"/>
      <w:r>
        <w:rPr>
          <w:b/>
          <w:sz w:val="27"/>
        </w:rPr>
        <w:t>муковисцидозом</w:t>
      </w:r>
      <w:proofErr w:type="spellEnd"/>
    </w:p>
    <w:p w:rsidR="007D07B3" w:rsidRDefault="007D07B3" w:rsidP="007D07B3"/>
    <w:p w:rsidR="007D07B3" w:rsidRDefault="007D07B3" w:rsidP="007D07B3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7D07B3" w:rsidTr="00ED3C81">
        <w:tc>
          <w:tcPr>
            <w:tcW w:w="108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r>
              <w:t>Код АТХ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r>
              <w:t>Лекарственные препараты</w:t>
            </w:r>
          </w:p>
        </w:tc>
      </w:tr>
      <w:tr w:rsidR="007D07B3" w:rsidTr="00ED3C81">
        <w:tc>
          <w:tcPr>
            <w:tcW w:w="108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lastRenderedPageBreak/>
              <w:t>R</w:t>
            </w:r>
          </w:p>
        </w:tc>
        <w:tc>
          <w:tcPr>
            <w:tcW w:w="396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дыхательная система</w:t>
            </w:r>
          </w:p>
        </w:tc>
        <w:tc>
          <w:tcPr>
            <w:tcW w:w="396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R05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R05C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R05CB</w:t>
            </w:r>
          </w:p>
        </w:tc>
        <w:tc>
          <w:tcPr>
            <w:tcW w:w="396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7D07B3" w:rsidRDefault="007D07B3" w:rsidP="007D07B3"/>
    <w:p w:rsidR="007D07B3" w:rsidRDefault="007D07B3" w:rsidP="007D07B3"/>
    <w:p w:rsidR="007D07B3" w:rsidRDefault="007D07B3" w:rsidP="007D07B3">
      <w:pPr>
        <w:spacing w:after="150"/>
        <w:jc w:val="center"/>
      </w:pPr>
      <w:r>
        <w:rPr>
          <w:b/>
          <w:sz w:val="27"/>
        </w:rPr>
        <w:t>III. Лекарственные препараты, которыми обеспечиваются больные гипофизарным нанизмом</w:t>
      </w:r>
    </w:p>
    <w:p w:rsidR="007D07B3" w:rsidRDefault="007D07B3" w:rsidP="007D07B3"/>
    <w:p w:rsidR="007D07B3" w:rsidRDefault="007D07B3" w:rsidP="007D07B3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7D07B3" w:rsidTr="00ED3C81">
        <w:tc>
          <w:tcPr>
            <w:tcW w:w="108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r>
              <w:t>Код АТХ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r>
              <w:t>Лекарственные препараты</w:t>
            </w:r>
          </w:p>
        </w:tc>
      </w:tr>
      <w:tr w:rsidR="007D07B3" w:rsidTr="00ED3C81">
        <w:tc>
          <w:tcPr>
            <w:tcW w:w="108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H</w:t>
            </w:r>
          </w:p>
        </w:tc>
        <w:tc>
          <w:tcPr>
            <w:tcW w:w="396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H01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гормоны гипофиза и гипоталамуса и их аналоги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H01A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гормоны передней доли гипофиза и их аналоги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H01AC</w:t>
            </w:r>
          </w:p>
        </w:tc>
        <w:tc>
          <w:tcPr>
            <w:tcW w:w="396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96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proofErr w:type="spellStart"/>
            <w:r>
              <w:t>соматропин</w:t>
            </w:r>
            <w:proofErr w:type="spellEnd"/>
          </w:p>
        </w:tc>
      </w:tr>
    </w:tbl>
    <w:p w:rsidR="007D07B3" w:rsidRDefault="007D07B3" w:rsidP="007D07B3"/>
    <w:p w:rsidR="007D07B3" w:rsidRDefault="007D07B3" w:rsidP="007D07B3"/>
    <w:p w:rsidR="007D07B3" w:rsidRDefault="007D07B3" w:rsidP="007D07B3">
      <w:pPr>
        <w:spacing w:after="150"/>
        <w:jc w:val="center"/>
      </w:pPr>
      <w:r>
        <w:rPr>
          <w:b/>
          <w:sz w:val="27"/>
        </w:rPr>
        <w:t>IV. Лекарственные препараты, которыми обеспечиваются больные болезнью Гоше</w:t>
      </w:r>
    </w:p>
    <w:p w:rsidR="007D07B3" w:rsidRDefault="007D07B3" w:rsidP="007D07B3"/>
    <w:p w:rsidR="007D07B3" w:rsidRDefault="007D07B3" w:rsidP="007D07B3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7D07B3" w:rsidTr="00ED3C81">
        <w:tc>
          <w:tcPr>
            <w:tcW w:w="108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r>
              <w:t>Код АТХ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r>
              <w:t>Лекарственные препараты</w:t>
            </w:r>
          </w:p>
        </w:tc>
      </w:tr>
      <w:tr w:rsidR="007D07B3" w:rsidTr="00ED3C81">
        <w:tc>
          <w:tcPr>
            <w:tcW w:w="108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A</w:t>
            </w:r>
          </w:p>
        </w:tc>
        <w:tc>
          <w:tcPr>
            <w:tcW w:w="396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пищеварительный тракт и обмен веществ</w:t>
            </w:r>
          </w:p>
        </w:tc>
        <w:tc>
          <w:tcPr>
            <w:tcW w:w="396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A16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A16A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A16AB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ферментные препараты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proofErr w:type="spellStart"/>
            <w:r>
              <w:t>велаглюцераза</w:t>
            </w:r>
            <w:proofErr w:type="spellEnd"/>
            <w:r>
              <w:t xml:space="preserve"> альфа </w:t>
            </w:r>
            <w:proofErr w:type="spellStart"/>
            <w:r>
              <w:t>имиглюцераза</w:t>
            </w:r>
            <w:proofErr w:type="spellEnd"/>
          </w:p>
        </w:tc>
      </w:tr>
      <w:tr w:rsidR="007D07B3" w:rsidTr="00ED3C81">
        <w:tc>
          <w:tcPr>
            <w:tcW w:w="108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A16AX</w:t>
            </w:r>
          </w:p>
        </w:tc>
        <w:tc>
          <w:tcPr>
            <w:tcW w:w="396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proofErr w:type="spellStart"/>
            <w:r>
              <w:t>элиглустат</w:t>
            </w:r>
            <w:proofErr w:type="spellEnd"/>
          </w:p>
        </w:tc>
      </w:tr>
    </w:tbl>
    <w:p w:rsidR="007D07B3" w:rsidRDefault="007D07B3" w:rsidP="007D07B3"/>
    <w:p w:rsidR="007D07B3" w:rsidRDefault="007D07B3" w:rsidP="007D07B3"/>
    <w:p w:rsidR="007D07B3" w:rsidRDefault="007D07B3" w:rsidP="007D07B3">
      <w:pPr>
        <w:spacing w:after="150"/>
        <w:jc w:val="center"/>
      </w:pPr>
      <w:r>
        <w:rPr>
          <w:b/>
          <w:sz w:val="27"/>
        </w:rPr>
        <w:t xml:space="preserve">V. </w:t>
      </w:r>
      <w:proofErr w:type="gramStart"/>
      <w:r>
        <w:rPr>
          <w:b/>
          <w:sz w:val="27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rPr>
          <w:b/>
          <w:sz w:val="27"/>
        </w:rPr>
        <w:lastRenderedPageBreak/>
        <w:t>макроглобулинемия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Вальденстрема</w:t>
      </w:r>
      <w:proofErr w:type="spellEnd"/>
      <w:r>
        <w:rPr>
          <w:b/>
          <w:sz w:val="27"/>
        </w:rPr>
        <w:t>, множественная миелома, фолликулярная (</w:t>
      </w:r>
      <w:proofErr w:type="spellStart"/>
      <w:r>
        <w:rPr>
          <w:b/>
          <w:sz w:val="27"/>
        </w:rPr>
        <w:t>нодулярная</w:t>
      </w:r>
      <w:proofErr w:type="spellEnd"/>
      <w:r>
        <w:rPr>
          <w:b/>
          <w:sz w:val="27"/>
        </w:rPr>
        <w:t xml:space="preserve">) </w:t>
      </w:r>
      <w:proofErr w:type="spellStart"/>
      <w:r>
        <w:rPr>
          <w:b/>
          <w:sz w:val="27"/>
        </w:rPr>
        <w:t>неходжкинская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лимфома</w:t>
      </w:r>
      <w:proofErr w:type="spellEnd"/>
      <w:r>
        <w:rPr>
          <w:b/>
          <w:sz w:val="27"/>
        </w:rPr>
        <w:t xml:space="preserve">, мелкоклеточная (диффузная) </w:t>
      </w:r>
      <w:proofErr w:type="spellStart"/>
      <w:r>
        <w:rPr>
          <w:b/>
          <w:sz w:val="27"/>
        </w:rPr>
        <w:t>неходжкинская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лимфома</w:t>
      </w:r>
      <w:proofErr w:type="spellEnd"/>
      <w:r>
        <w:rPr>
          <w:b/>
          <w:sz w:val="27"/>
        </w:rPr>
        <w:t xml:space="preserve">, мелкоклеточная с расщепленными ядрами (диффузная) </w:t>
      </w:r>
      <w:proofErr w:type="spellStart"/>
      <w:r>
        <w:rPr>
          <w:b/>
          <w:sz w:val="27"/>
        </w:rPr>
        <w:t>неходжкинская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лимфома</w:t>
      </w:r>
      <w:proofErr w:type="spellEnd"/>
      <w:r>
        <w:rPr>
          <w:b/>
          <w:sz w:val="27"/>
        </w:rPr>
        <w:t xml:space="preserve">, крупноклеточная (диффузная) </w:t>
      </w:r>
      <w:proofErr w:type="spellStart"/>
      <w:r>
        <w:rPr>
          <w:b/>
          <w:sz w:val="27"/>
        </w:rPr>
        <w:t>неходжкинская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лимфома</w:t>
      </w:r>
      <w:proofErr w:type="spellEnd"/>
      <w:r>
        <w:rPr>
          <w:b/>
          <w:sz w:val="27"/>
        </w:rPr>
        <w:t xml:space="preserve">, </w:t>
      </w:r>
      <w:proofErr w:type="spellStart"/>
      <w:r>
        <w:rPr>
          <w:b/>
          <w:sz w:val="27"/>
        </w:rPr>
        <w:t>иммунобластная</w:t>
      </w:r>
      <w:proofErr w:type="spellEnd"/>
      <w:r>
        <w:rPr>
          <w:b/>
          <w:sz w:val="27"/>
        </w:rPr>
        <w:t xml:space="preserve"> (диффузная) </w:t>
      </w:r>
      <w:proofErr w:type="spellStart"/>
      <w:r>
        <w:rPr>
          <w:b/>
          <w:sz w:val="27"/>
        </w:rPr>
        <w:t>неходжкинская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лимфома</w:t>
      </w:r>
      <w:proofErr w:type="spellEnd"/>
      <w:r>
        <w:rPr>
          <w:b/>
          <w:sz w:val="27"/>
        </w:rPr>
        <w:t xml:space="preserve">, другие типы диффузных </w:t>
      </w:r>
      <w:proofErr w:type="spellStart"/>
      <w:r>
        <w:rPr>
          <w:b/>
          <w:sz w:val="27"/>
        </w:rPr>
        <w:t>неходжкинских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лимфом</w:t>
      </w:r>
      <w:proofErr w:type="spellEnd"/>
      <w:r>
        <w:rPr>
          <w:b/>
          <w:sz w:val="27"/>
        </w:rPr>
        <w:t xml:space="preserve">, диффузная </w:t>
      </w:r>
      <w:proofErr w:type="spellStart"/>
      <w:r>
        <w:rPr>
          <w:b/>
          <w:sz w:val="27"/>
        </w:rPr>
        <w:t>неходжкинская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лимфома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неуточненная</w:t>
      </w:r>
      <w:proofErr w:type="spellEnd"/>
      <w:r>
        <w:rPr>
          <w:b/>
          <w:sz w:val="27"/>
        </w:rPr>
        <w:t xml:space="preserve">, другие и </w:t>
      </w:r>
      <w:proofErr w:type="spellStart"/>
      <w:r>
        <w:rPr>
          <w:b/>
          <w:sz w:val="27"/>
        </w:rPr>
        <w:t>неуточненные</w:t>
      </w:r>
      <w:proofErr w:type="spellEnd"/>
      <w:r>
        <w:rPr>
          <w:b/>
          <w:sz w:val="27"/>
        </w:rPr>
        <w:t xml:space="preserve"> типы </w:t>
      </w:r>
      <w:proofErr w:type="spellStart"/>
      <w:r>
        <w:rPr>
          <w:b/>
          <w:sz w:val="27"/>
        </w:rPr>
        <w:t>неходжкинской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лимфомы</w:t>
      </w:r>
      <w:proofErr w:type="spellEnd"/>
      <w:r>
        <w:rPr>
          <w:b/>
          <w:sz w:val="27"/>
        </w:rPr>
        <w:t xml:space="preserve">, хронический </w:t>
      </w:r>
      <w:proofErr w:type="spellStart"/>
      <w:r>
        <w:rPr>
          <w:b/>
          <w:sz w:val="27"/>
        </w:rPr>
        <w:t>лимфоцитарный</w:t>
      </w:r>
      <w:proofErr w:type="spellEnd"/>
      <w:proofErr w:type="gramEnd"/>
      <w:r>
        <w:rPr>
          <w:b/>
          <w:sz w:val="27"/>
        </w:rPr>
        <w:t xml:space="preserve"> лейкоз)</w:t>
      </w:r>
    </w:p>
    <w:p w:rsidR="007D07B3" w:rsidRDefault="007D07B3" w:rsidP="007D07B3"/>
    <w:p w:rsidR="007D07B3" w:rsidRDefault="007D07B3" w:rsidP="007D07B3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7D07B3" w:rsidTr="00ED3C81">
        <w:tc>
          <w:tcPr>
            <w:tcW w:w="108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r>
              <w:t>Код АТХ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r>
              <w:t>Лекарственные препараты</w:t>
            </w:r>
          </w:p>
        </w:tc>
      </w:tr>
      <w:tr w:rsidR="007D07B3" w:rsidTr="00ED3C81">
        <w:tc>
          <w:tcPr>
            <w:tcW w:w="108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L</w:t>
            </w:r>
          </w:p>
        </w:tc>
        <w:tc>
          <w:tcPr>
            <w:tcW w:w="396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L01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противоопухолевые препараты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L01B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антиметаболиты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L01BB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аналоги пурина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proofErr w:type="spellStart"/>
            <w:r>
              <w:t>флударабин</w:t>
            </w:r>
            <w:proofErr w:type="spellEnd"/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L01X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другие противоопухолевые препараты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L01XC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proofErr w:type="spellStart"/>
            <w:r>
              <w:t>ритуксимаб</w:t>
            </w:r>
            <w:proofErr w:type="spellEnd"/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L01XE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proofErr w:type="spellStart"/>
            <w:r>
              <w:t>иматиниб</w:t>
            </w:r>
            <w:proofErr w:type="spellEnd"/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L01XX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прочие противоопухолевые препараты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proofErr w:type="spellStart"/>
            <w:r>
              <w:t>бортезомиб</w:t>
            </w:r>
            <w:proofErr w:type="spellEnd"/>
          </w:p>
        </w:tc>
      </w:tr>
      <w:tr w:rsidR="007D07B3" w:rsidTr="00ED3C81">
        <w:tc>
          <w:tcPr>
            <w:tcW w:w="108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L04AX</w:t>
            </w:r>
          </w:p>
        </w:tc>
        <w:tc>
          <w:tcPr>
            <w:tcW w:w="396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другие иммунодепрессанты</w:t>
            </w:r>
          </w:p>
        </w:tc>
        <w:tc>
          <w:tcPr>
            <w:tcW w:w="396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proofErr w:type="spellStart"/>
            <w:r>
              <w:t>леналидомид</w:t>
            </w:r>
            <w:proofErr w:type="spellEnd"/>
          </w:p>
        </w:tc>
      </w:tr>
    </w:tbl>
    <w:p w:rsidR="007D07B3" w:rsidRDefault="007D07B3" w:rsidP="007D07B3"/>
    <w:p w:rsidR="007D07B3" w:rsidRDefault="007D07B3" w:rsidP="007D07B3"/>
    <w:p w:rsidR="007D07B3" w:rsidRDefault="007D07B3" w:rsidP="007D07B3">
      <w:pPr>
        <w:spacing w:after="150"/>
        <w:jc w:val="center"/>
      </w:pPr>
      <w:r>
        <w:rPr>
          <w:b/>
          <w:sz w:val="27"/>
        </w:rPr>
        <w:t>VI. Лекарственные препараты, которыми обеспечиваются больные рассеянным склерозом</w:t>
      </w:r>
    </w:p>
    <w:p w:rsidR="007D07B3" w:rsidRDefault="007D07B3" w:rsidP="007D07B3"/>
    <w:p w:rsidR="007D07B3" w:rsidRDefault="007D07B3" w:rsidP="007D07B3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7D07B3" w:rsidTr="00ED3C81">
        <w:tc>
          <w:tcPr>
            <w:tcW w:w="108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r>
              <w:t>Код АТХ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r>
              <w:t>Лекарственные препараты</w:t>
            </w:r>
          </w:p>
        </w:tc>
      </w:tr>
      <w:tr w:rsidR="007D07B3" w:rsidTr="00ED3C81">
        <w:tc>
          <w:tcPr>
            <w:tcW w:w="108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L03</w:t>
            </w:r>
          </w:p>
        </w:tc>
        <w:tc>
          <w:tcPr>
            <w:tcW w:w="396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L03A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L03AB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интерфероны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интерферон бета-1a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интерферон бета-1b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L03AX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L04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иммунодепрессанты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L04A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иммунодепрессанты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L04AA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селективные иммунодепрессанты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proofErr w:type="spellStart"/>
            <w:r>
              <w:t>натализумаб</w:t>
            </w:r>
            <w:proofErr w:type="spellEnd"/>
          </w:p>
        </w:tc>
      </w:tr>
      <w:tr w:rsidR="007D07B3" w:rsidTr="00ED3C81">
        <w:tc>
          <w:tcPr>
            <w:tcW w:w="108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proofErr w:type="spellStart"/>
            <w:r>
              <w:t>терифлуномид</w:t>
            </w:r>
            <w:proofErr w:type="spellEnd"/>
          </w:p>
        </w:tc>
      </w:tr>
    </w:tbl>
    <w:p w:rsidR="007D07B3" w:rsidRDefault="007D07B3" w:rsidP="007D07B3"/>
    <w:p w:rsidR="007D07B3" w:rsidRDefault="007D07B3" w:rsidP="007D07B3"/>
    <w:p w:rsidR="007D07B3" w:rsidRDefault="007D07B3" w:rsidP="007D07B3">
      <w:pPr>
        <w:spacing w:after="150"/>
        <w:jc w:val="center"/>
      </w:pPr>
      <w:r>
        <w:rPr>
          <w:b/>
          <w:sz w:val="27"/>
        </w:rPr>
        <w:t>VII. Лекарственные препараты, которыми обеспечиваются пациенты после трансплантации органов и (или) тканей</w:t>
      </w:r>
    </w:p>
    <w:p w:rsidR="007D07B3" w:rsidRDefault="007D07B3" w:rsidP="007D07B3"/>
    <w:p w:rsidR="007D07B3" w:rsidRDefault="007D07B3" w:rsidP="007D07B3">
      <w:pPr>
        <w:spacing w:after="15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960"/>
        <w:gridCol w:w="3960"/>
      </w:tblGrid>
      <w:tr w:rsidR="007D07B3" w:rsidTr="00ED3C81">
        <w:tc>
          <w:tcPr>
            <w:tcW w:w="108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r>
              <w:t>Код АТХ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pPr>
              <w:jc w:val="center"/>
            </w:pPr>
            <w:r>
              <w:t>Лекарственные препараты</w:t>
            </w:r>
          </w:p>
        </w:tc>
      </w:tr>
      <w:tr w:rsidR="007D07B3" w:rsidTr="00ED3C81">
        <w:tc>
          <w:tcPr>
            <w:tcW w:w="108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lastRenderedPageBreak/>
              <w:t>L</w:t>
            </w:r>
          </w:p>
        </w:tc>
        <w:tc>
          <w:tcPr>
            <w:tcW w:w="396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0" w:type="dxa"/>
            <w:tcBorders>
              <w:top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L04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иммунодепрессанты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L04A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иммунодепрессанты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L04AA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селективные иммунодепрессанты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7D07B3" w:rsidTr="00ED3C81">
        <w:tc>
          <w:tcPr>
            <w:tcW w:w="1080" w:type="dxa"/>
            <w:shd w:val="clear" w:color="auto" w:fill="auto"/>
          </w:tcPr>
          <w:p w:rsidR="007D07B3" w:rsidRDefault="007D07B3" w:rsidP="00ED3C81">
            <w:r>
              <w:t>L04AD</w:t>
            </w:r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7D07B3" w:rsidRDefault="007D07B3" w:rsidP="00ED3C81">
            <w:proofErr w:type="spellStart"/>
            <w:r>
              <w:t>такролимус</w:t>
            </w:r>
            <w:proofErr w:type="spellEnd"/>
          </w:p>
        </w:tc>
      </w:tr>
      <w:tr w:rsidR="007D07B3" w:rsidTr="00ED3C81">
        <w:tc>
          <w:tcPr>
            <w:tcW w:w="108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r>
              <w:t> </w:t>
            </w:r>
          </w:p>
        </w:tc>
        <w:tc>
          <w:tcPr>
            <w:tcW w:w="3960" w:type="dxa"/>
            <w:tcBorders>
              <w:bottom w:val="single" w:sz="6" w:space="0" w:color="000001"/>
            </w:tcBorders>
            <w:shd w:val="clear" w:color="auto" w:fill="auto"/>
          </w:tcPr>
          <w:p w:rsidR="007D07B3" w:rsidRDefault="007D07B3" w:rsidP="00ED3C81">
            <w:proofErr w:type="spellStart"/>
            <w:r>
              <w:t>циклоспорин</w:t>
            </w:r>
            <w:proofErr w:type="spellEnd"/>
          </w:p>
        </w:tc>
      </w:tr>
    </w:tbl>
    <w:p w:rsidR="00B11028" w:rsidRDefault="00B11028"/>
    <w:sectPr w:rsidR="00B11028" w:rsidSect="00B1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B3"/>
    <w:rsid w:val="00001568"/>
    <w:rsid w:val="007D07B3"/>
    <w:rsid w:val="00B1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B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3737</Characters>
  <Application>Microsoft Office Word</Application>
  <DocSecurity>0</DocSecurity>
  <Lines>31</Lines>
  <Paragraphs>8</Paragraphs>
  <ScaleCrop>false</ScaleCrop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2018-10-09T11:49:00Z</dcterms:created>
  <dcterms:modified xsi:type="dcterms:W3CDTF">2018-10-09T11:49:00Z</dcterms:modified>
</cp:coreProperties>
</file>